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17BEC" w14:textId="77777777" w:rsidR="0022724E" w:rsidRPr="0045597C" w:rsidRDefault="0022724E" w:rsidP="0045597C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45597C">
        <w:rPr>
          <w:rFonts w:ascii="Arial" w:hAnsi="Arial" w:cs="Arial"/>
          <w:b/>
          <w:bCs/>
          <w:sz w:val="24"/>
          <w:szCs w:val="24"/>
        </w:rPr>
        <w:t>KRAIBURG TPE</w:t>
      </w:r>
      <w:r w:rsidRPr="0045597C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45597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เปิดตัววัสดุ </w:t>
      </w:r>
      <w:r w:rsidRPr="0045597C">
        <w:rPr>
          <w:rFonts w:ascii="Arial" w:hAnsi="Arial" w:cs="Arial"/>
          <w:b/>
          <w:bCs/>
          <w:sz w:val="24"/>
          <w:szCs w:val="24"/>
        </w:rPr>
        <w:t>TPE</w:t>
      </w:r>
      <w:r w:rsidRPr="0045597C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45597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ที่ล้ำสมัยสำหรับอุปกรณ์ป้องกันกระจกตา</w:t>
      </w:r>
    </w:p>
    <w:p w14:paraId="6A387C68" w14:textId="5B591353" w:rsidR="009C268C" w:rsidRPr="0045597C" w:rsidRDefault="0022724E" w:rsidP="0045597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ผู้ผลิตเทอร์โมพลาสติกอีลาสโตเมอร์ </w:t>
      </w:r>
      <w:r w:rsidRPr="0045597C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(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TPE)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ระดับโลก รู้สึกตื่นเต้นที่ได้ประกาศเปิดตัววัสดุ 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TPE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ล้ำสมัยซึ่งออกแบบมาสำหรับอุปกรณ์ป้องกันกระจกตา โดยเฉพาะสำหรับแผ่นรองจมูกและที่เกี่ยวหูในอุตสาหกรรมแว่นตา วัสดุขั้นสูงเหล่านี้ได้รับการออกแบบเพื่อให้การปกป้อง ความทนทาน และความสบายที่เหนือกว่า ซึ่งจำเป็นสำหรับข้อกำหนดเบื้องต้นด้านความปลอดภัยที่ต้องการของผู้เชี่ยวชาญทางการแพทย์</w:t>
      </w:r>
    </w:p>
    <w:p w14:paraId="2BAFA436" w14:textId="77777777" w:rsidR="0045597C" w:rsidRPr="0045597C" w:rsidRDefault="0045597C" w:rsidP="0045597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eastAsia="zh-CN" w:bidi="th-TH"/>
        </w:rPr>
      </w:pPr>
    </w:p>
    <w:p w14:paraId="1DA58EF8" w14:textId="0D0248CD" w:rsidR="009C268C" w:rsidRPr="0045597C" w:rsidRDefault="0022724E" w:rsidP="0045597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อุปกรณ์ป้องกันกระจกตาถือเป็นสิ่งสำคัญ เนื่องจากช่วยให้มองเห็นได้ชัดเจนและป้องกันอันตรายที่อาจเกิดขึ้นได้อย่างแข็งแกร่ง สารประกอบ 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TPE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ที่เป็นนวัตกรรมใหม่ของ 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มอบโซลูชันที่เชื่อถือได้ซึ่งช่วยเพิ่มประสิทธิภาพและความปลอดภัยของแว่นตาระดับมืออาชีพ</w:t>
      </w:r>
    </w:p>
    <w:p w14:paraId="2C6A81CC" w14:textId="77777777" w:rsidR="0045597C" w:rsidRPr="0045597C" w:rsidRDefault="0045597C" w:rsidP="0045597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eastAsia="zh-CN" w:bidi="th-TH"/>
        </w:rPr>
      </w:pPr>
    </w:p>
    <w:p w14:paraId="6C4AACD1" w14:textId="2AC4093F" w:rsidR="00241A5C" w:rsidRPr="0045597C" w:rsidRDefault="0022724E" w:rsidP="0045597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eastAsia="zh-CN" w:bidi="th-TH"/>
        </w:rPr>
      </w:pP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ขอแนะนำซีรีส์ </w:t>
      </w:r>
      <w:hyperlink r:id="rId11" w:history="1">
        <w:r w:rsidRPr="0045597C">
          <w:rPr>
            <w:rStyle w:val="Hyperlink"/>
            <w:rFonts w:ascii="Arial" w:hAnsi="Arial" w:cs="Arial"/>
            <w:sz w:val="19"/>
            <w:szCs w:val="19"/>
          </w:rPr>
          <w:t>THERMOLAST® H</w:t>
        </w:r>
      </w:hyperlink>
      <w:r w:rsidRPr="0045597C">
        <w:rPr>
          <w:rFonts w:ascii="Arial" w:hAnsi="Arial" w:cs="Arial"/>
          <w:color w:val="000000" w:themeColor="text1"/>
          <w:sz w:val="19"/>
          <w:szCs w:val="19"/>
        </w:rPr>
        <w:t xml:space="preserve"> – HC/AP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และ 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HC/AD1/AP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ของ 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ซึ่งเป็นโซลูชันที่เป็นนวัตกรรมที่ปรับแต่งให้ตรงตามข้อกำหนดที่เข้มงวดของ</w:t>
      </w:r>
      <w:hyperlink r:id="rId12" w:history="1">
        <w:r w:rsidRPr="0045597C">
          <w:rPr>
            <w:rStyle w:val="Hyperlink"/>
            <w:rFonts w:ascii="Leelawadee" w:hAnsi="Leelawadee" w:cs="Leelawadee" w:hint="cs"/>
            <w:sz w:val="19"/>
            <w:szCs w:val="19"/>
            <w:cs/>
            <w:lang w:bidi="th-TH"/>
          </w:rPr>
          <w:t>ภาคส่วนการแพทย์</w:t>
        </w:r>
      </w:hyperlink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วัสดุเหล่านี้ได้รับการออกแบบทางวิศวกรรมเพื่อมอบคุณประโยชน์ที่ไม่มีใครเทียบได้ ซึ่งสอดคล้องกับความต้องการเฉพาะของการดูแลดวงตาระดับมืออาชีพ</w:t>
      </w:r>
    </w:p>
    <w:p w14:paraId="5B04A0BD" w14:textId="77777777" w:rsidR="0045597C" w:rsidRPr="0045597C" w:rsidRDefault="0045597C" w:rsidP="0045597C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19"/>
          <w:szCs w:val="19"/>
          <w:lang w:eastAsia="zh-CN"/>
        </w:rPr>
      </w:pPr>
    </w:p>
    <w:p w14:paraId="6BF2E445" w14:textId="37BCD94A" w:rsidR="0022724E" w:rsidRPr="0045597C" w:rsidRDefault="0022724E" w:rsidP="0045597C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19"/>
          <w:szCs w:val="19"/>
        </w:rPr>
      </w:pP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ข้อดีของวัสดุที่สำคัญ</w:t>
      </w:r>
    </w:p>
    <w:p w14:paraId="37712F3B" w14:textId="77777777" w:rsidR="0022724E" w:rsidRPr="0045597C" w:rsidRDefault="0022724E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cs/>
          <w:lang w:eastAsia="zh-CN" w:bidi="th-TH"/>
        </w:rPr>
        <w:t xml:space="preserve">ซีรีส์ </w:t>
      </w:r>
      <w:r w:rsidRPr="0045597C">
        <w:rPr>
          <w:rFonts w:ascii="Arial" w:eastAsiaTheme="minorEastAsia" w:hAnsi="Arial" w:cs="Arial"/>
          <w:b/>
          <w:bCs/>
          <w:color w:val="000000" w:themeColor="text1"/>
          <w:sz w:val="19"/>
          <w:szCs w:val="19"/>
          <w:lang w:eastAsia="zh-CN"/>
        </w:rPr>
        <w:t>HC/AP</w:t>
      </w: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lang w:eastAsia="zh-CN"/>
        </w:rPr>
        <w:t xml:space="preserve"> – </w:t>
      </w: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cs/>
          <w:lang w:eastAsia="zh-CN" w:bidi="th-TH"/>
        </w:rPr>
        <w:t xml:space="preserve">ยึดเกาะกับ </w:t>
      </w:r>
      <w:r w:rsidRPr="0045597C">
        <w:rPr>
          <w:rFonts w:ascii="Arial" w:eastAsiaTheme="minorEastAsia" w:hAnsi="Arial" w:cs="Arial"/>
          <w:b/>
          <w:bCs/>
          <w:color w:val="000000" w:themeColor="text1"/>
          <w:sz w:val="19"/>
          <w:szCs w:val="19"/>
          <w:lang w:eastAsia="zh-CN"/>
        </w:rPr>
        <w:t>PP, PE</w:t>
      </w:r>
    </w:p>
    <w:p w14:paraId="2854881A" w14:textId="77777777" w:rsidR="0022724E" w:rsidRPr="0045597C" w:rsidRDefault="0022724E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hAnsi="Arial" w:cs="Arial"/>
          <w:color w:val="000000" w:themeColor="text1"/>
          <w:sz w:val="19"/>
          <w:szCs w:val="19"/>
        </w:rPr>
      </w:pP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cs/>
          <w:lang w:eastAsia="zh-CN" w:bidi="th-TH"/>
        </w:rPr>
        <w:t xml:space="preserve">ซีรีส์ </w:t>
      </w:r>
      <w:r w:rsidRPr="0045597C">
        <w:rPr>
          <w:rFonts w:ascii="Arial" w:eastAsiaTheme="minorEastAsia" w:hAnsi="Arial" w:cs="Arial"/>
          <w:b/>
          <w:bCs/>
          <w:color w:val="000000" w:themeColor="text1"/>
          <w:sz w:val="19"/>
          <w:szCs w:val="19"/>
          <w:lang w:eastAsia="zh-CN"/>
        </w:rPr>
        <w:t>HC/AD1/AP</w:t>
      </w: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lang w:eastAsia="zh-CN"/>
        </w:rPr>
        <w:t xml:space="preserve"> – </w:t>
      </w: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cs/>
          <w:lang w:eastAsia="zh-CN" w:bidi="th-TH"/>
        </w:rPr>
        <w:t xml:space="preserve">การยึดเกาะกับ </w:t>
      </w:r>
      <w:r w:rsidRPr="0045597C">
        <w:rPr>
          <w:rFonts w:ascii="Arial" w:eastAsiaTheme="minorEastAsia" w:hAnsi="Arial" w:cs="Arial"/>
          <w:b/>
          <w:bCs/>
          <w:color w:val="000000" w:themeColor="text1"/>
          <w:sz w:val="19"/>
          <w:szCs w:val="19"/>
          <w:lang w:eastAsia="zh-CN"/>
        </w:rPr>
        <w:t>PC, ABS, PC/ABS, ASA, SAN, PET, PETG</w:t>
      </w: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lang w:eastAsia="zh-CN"/>
        </w:rPr>
        <w:t xml:space="preserve"> </w:t>
      </w:r>
      <w:r w:rsidRPr="0045597C">
        <w:rPr>
          <w:rFonts w:ascii="Leelawadee" w:eastAsiaTheme="minorEastAsia" w:hAnsi="Leelawadee" w:cs="Leelawadee"/>
          <w:b/>
          <w:bCs/>
          <w:color w:val="000000" w:themeColor="text1"/>
          <w:sz w:val="19"/>
          <w:szCs w:val="19"/>
          <w:cs/>
          <w:lang w:eastAsia="zh-CN" w:bidi="th-TH"/>
        </w:rPr>
        <w:t xml:space="preserve">และ </w:t>
      </w:r>
      <w:r w:rsidRPr="0045597C">
        <w:rPr>
          <w:rFonts w:ascii="Arial" w:eastAsiaTheme="minorEastAsia" w:hAnsi="Arial" w:cs="Arial"/>
          <w:b/>
          <w:bCs/>
          <w:color w:val="000000" w:themeColor="text1"/>
          <w:sz w:val="19"/>
          <w:szCs w:val="19"/>
          <w:lang w:eastAsia="zh-CN"/>
        </w:rPr>
        <w:t>PS</w:t>
      </w:r>
    </w:p>
    <w:p w14:paraId="24EA5E02" w14:textId="344B8810" w:rsidR="0022724E" w:rsidRPr="0045597C" w:rsidRDefault="0022724E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Arial" w:hAnsi="Arial" w:cs="Arial"/>
          <w:b/>
          <w:bCs/>
          <w:color w:val="000000" w:themeColor="text1"/>
          <w:sz w:val="19"/>
          <w:szCs w:val="19"/>
          <w:lang w:bidi="th-TH"/>
        </w:rPr>
        <w:t>Compression Set</w:t>
      </w: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lang w:bidi="th-TH"/>
        </w:rPr>
        <w:t xml:space="preserve"> </w:t>
      </w: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ที่ปรับให้เหมาะสม: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ให้ประสิทธิภาพและความยืดหยุ่นที่ยาวนาน</w:t>
      </w:r>
    </w:p>
    <w:p w14:paraId="7BBC78C4" w14:textId="72DB07C9" w:rsidR="00232AD1" w:rsidRPr="0045597C" w:rsidRDefault="00232AD1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ปรับแต่งสีได้: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ช่วยให้ปรับแต่งได้ตามความต้องการด้านการออกแบบและการสร้างแบรนด์</w:t>
      </w:r>
    </w:p>
    <w:p w14:paraId="72B24546" w14:textId="77777777" w:rsidR="00232AD1" w:rsidRPr="0045597C" w:rsidRDefault="00232AD1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lastRenderedPageBreak/>
        <w:t xml:space="preserve">ฆ่าเชื้อได้: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ใช้ได้กับหม้อนึ่งความดัน </w:t>
      </w:r>
      <w:r w:rsidRPr="0045597C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(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121°C)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และกระบวนการฆ่าเชื้อ </w:t>
      </w:r>
      <w:r w:rsidRPr="0045597C">
        <w:rPr>
          <w:rFonts w:ascii="Arial" w:hAnsi="Arial" w:cs="Arial"/>
          <w:color w:val="000000" w:themeColor="text1"/>
          <w:sz w:val="19"/>
          <w:szCs w:val="19"/>
        </w:rPr>
        <w:t>EtO</w:t>
      </w:r>
      <w:r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เพื่อรักษามาตรฐานด้านสุขอนามัย</w:t>
      </w:r>
    </w:p>
    <w:p w14:paraId="016D3BCD" w14:textId="77777777" w:rsidR="00232AD1" w:rsidRPr="0045597C" w:rsidRDefault="00232AD1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ปราศจากส่วนผสมจากสัตว์: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รับประกันความปลอดภัยและปฏิบัติตามมาตรฐานทางการแพทย์และจริยธรรม</w:t>
      </w:r>
    </w:p>
    <w:p w14:paraId="5EB549A1" w14:textId="0EC1D192" w:rsidR="00232AD1" w:rsidRPr="0045597C" w:rsidRDefault="0045597C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hyperlink r:id="rId13" w:history="1">
        <w:r w:rsidR="00232AD1" w:rsidRPr="0045597C">
          <w:rPr>
            <w:rStyle w:val="Hyperlink"/>
            <w:rFonts w:ascii="Leelawadee" w:hAnsi="Leelawadee" w:cs="Leelawadee" w:hint="cs"/>
            <w:b/>
            <w:bCs/>
            <w:sz w:val="19"/>
            <w:szCs w:val="19"/>
            <w:cs/>
            <w:lang w:bidi="th-TH"/>
          </w:rPr>
          <w:t>การปฏิบัติตามกฎข้อบังคับ</w:t>
        </w:r>
      </w:hyperlink>
      <w:r w:rsidR="00232AD1"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: 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ตรงตามกฎระเบียบ</w:t>
      </w:r>
      <w:r w:rsidR="00232AD1" w:rsidRPr="0045597C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 xml:space="preserve"> (</w:t>
      </w:r>
      <w:r w:rsidR="00232AD1" w:rsidRPr="0045597C">
        <w:rPr>
          <w:rFonts w:ascii="Arial" w:hAnsi="Arial" w:cs="Arial"/>
          <w:color w:val="000000" w:themeColor="text1"/>
          <w:sz w:val="19"/>
          <w:szCs w:val="19"/>
        </w:rPr>
        <w:t>EU)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หมายเลข </w:t>
      </w:r>
      <w:r w:rsidR="00232AD1" w:rsidRPr="0045597C">
        <w:rPr>
          <w:rFonts w:ascii="Arial" w:hAnsi="Arial" w:cs="Arial"/>
          <w:color w:val="000000" w:themeColor="text1"/>
          <w:sz w:val="19"/>
          <w:szCs w:val="19"/>
        </w:rPr>
        <w:t>10/2011, US FDA CFR 21, China GB4806-2016, ISO 10993-5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(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ความเป็นพิษต่อเซลล์) และข้อกำหนด </w:t>
      </w:r>
      <w:r w:rsidR="00232AD1" w:rsidRPr="0045597C">
        <w:rPr>
          <w:rFonts w:ascii="Arial" w:hAnsi="Arial" w:cs="Arial"/>
          <w:color w:val="000000" w:themeColor="text1"/>
          <w:sz w:val="19"/>
          <w:szCs w:val="19"/>
        </w:rPr>
        <w:t>GB/T 16886.5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="00232AD1"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ความเป็นพิษต่อเซลล์</w:t>
      </w:r>
    </w:p>
    <w:p w14:paraId="18E21B80" w14:textId="2ED5E4BF" w:rsidR="009C268C" w:rsidRPr="0045597C" w:rsidRDefault="00232AD1" w:rsidP="0045597C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45597C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วิธีการประมวลผล: </w:t>
      </w:r>
      <w:r w:rsidRPr="0045597C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เหมาะสำหรับการฉีดขึ้นรูปและการอัดขึ้นรูป</w:t>
      </w:r>
    </w:p>
    <w:p w14:paraId="636F3912" w14:textId="397746A1" w:rsidR="0045597C" w:rsidRPr="00384AB1" w:rsidRDefault="00CB7D0C" w:rsidP="0045597C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04E60E75" wp14:editId="443E80D9">
            <wp:extent cx="4232345" cy="2343150"/>
            <wp:effectExtent l="0" t="0" r="0" b="0"/>
            <wp:docPr id="157344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56" cy="235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45597C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45597C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45597C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45597C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45597C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45597C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45597C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CED449A" w14:textId="77777777" w:rsidR="0045597C" w:rsidRDefault="0045597C" w:rsidP="0045597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756D9259" w14:textId="77777777" w:rsidR="0045597C" w:rsidRDefault="0045597C" w:rsidP="0045597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07944856" w14:textId="77777777" w:rsidR="0045597C" w:rsidRDefault="0045597C" w:rsidP="0045597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5EA7C336" w14:textId="77777777" w:rsidR="0045597C" w:rsidRPr="00B37C59" w:rsidRDefault="0045597C" w:rsidP="0045597C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7224F2C" wp14:editId="2A4432E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8E2C1" w14:textId="77777777" w:rsidR="0045597C" w:rsidRPr="00B37C59" w:rsidRDefault="0045597C" w:rsidP="0045597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B1FF4C8" w14:textId="77777777" w:rsidR="0045597C" w:rsidRPr="00B37C59" w:rsidRDefault="0045597C" w:rsidP="0045597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561EC04" wp14:editId="68A800F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FE815C" w14:textId="77777777" w:rsidR="0045597C" w:rsidRPr="00B37C59" w:rsidRDefault="0045597C" w:rsidP="0045597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5B5850E" w14:textId="77777777" w:rsidR="0045597C" w:rsidRDefault="0045597C" w:rsidP="0045597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7FBE53BB" w14:textId="77777777" w:rsidR="0045597C" w:rsidRPr="00B37C59" w:rsidRDefault="0045597C" w:rsidP="0045597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439F317B" w14:textId="77777777" w:rsidR="0045597C" w:rsidRPr="00B37C59" w:rsidRDefault="0045597C" w:rsidP="0045597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03AB1D8" wp14:editId="36C56D5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F0022C1" wp14:editId="53422DE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CE74D42" wp14:editId="408BB71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FCC114" wp14:editId="5D880B8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72F567E" wp14:editId="7E1603C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A21F6" w14:textId="77777777" w:rsidR="0045597C" w:rsidRPr="00B37C59" w:rsidRDefault="0045597C" w:rsidP="0045597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A35B1E2" w14:textId="77777777" w:rsidR="0045597C" w:rsidRPr="00B37C59" w:rsidRDefault="0045597C" w:rsidP="0045597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D9CBC1F" wp14:editId="70E9B36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F60AF0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620E58E0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5B747259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1D53AC88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2E0E9BF9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1826CA3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38E6024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80AFE07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8C01351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6BB1CA8B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1EB42ACA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0DA3744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4E86E1CD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79154DC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0D7143A2" w14:textId="77777777" w:rsidR="0045597C" w:rsidRPr="00C81B27" w:rsidRDefault="0045597C" w:rsidP="0045597C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4D3C4ACF" w14:textId="77777777" w:rsidR="0045597C" w:rsidRPr="00384AB1" w:rsidRDefault="0045597C" w:rsidP="0045597C">
      <w:pPr>
        <w:pStyle w:val="NoSpacing"/>
        <w:spacing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259AFD04" w14:textId="1D0EC071" w:rsidR="001655F4" w:rsidRPr="0045597C" w:rsidRDefault="001655F4" w:rsidP="0045597C">
      <w:pPr>
        <w:tabs>
          <w:tab w:val="left" w:pos="6804"/>
        </w:tabs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45597C" w:rsidSect="00624219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822FB" w14:textId="77777777" w:rsidR="004A4C3B" w:rsidRDefault="004A4C3B" w:rsidP="00784C57">
      <w:pPr>
        <w:spacing w:after="0" w:line="240" w:lineRule="auto"/>
      </w:pPr>
      <w:r>
        <w:separator/>
      </w:r>
    </w:p>
  </w:endnote>
  <w:endnote w:type="continuationSeparator" w:id="0">
    <w:p w14:paraId="7CC8F28F" w14:textId="77777777" w:rsidR="004A4C3B" w:rsidRDefault="004A4C3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178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9178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178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9178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5EB27" w14:textId="77777777" w:rsidR="004A4C3B" w:rsidRDefault="004A4C3B" w:rsidP="00784C57">
      <w:pPr>
        <w:spacing w:after="0" w:line="240" w:lineRule="auto"/>
      </w:pPr>
      <w:r>
        <w:separator/>
      </w:r>
    </w:p>
  </w:footnote>
  <w:footnote w:type="continuationSeparator" w:id="0">
    <w:p w14:paraId="129B5CEF" w14:textId="77777777" w:rsidR="004A4C3B" w:rsidRDefault="004A4C3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43637A1" w14:textId="77777777" w:rsidR="0045597C" w:rsidRDefault="0045597C" w:rsidP="0045597C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45597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45597C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45597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45597C">
            <w:rPr>
              <w:rFonts w:ascii="Leelawadee UI" w:hAnsi="Leelawadee UI" w:cs="Leelawadee UI"/>
              <w:b/>
              <w:bCs/>
              <w:sz w:val="16"/>
              <w:szCs w:val="16"/>
            </w:rPr>
            <w:t>ที่ล้ำสมัยสำหรับอุปกรณ์ป้องกันกระจกตา</w:t>
          </w:r>
          <w:proofErr w:type="spellEnd"/>
        </w:p>
        <w:p w14:paraId="2F00CB85" w14:textId="77777777" w:rsidR="0045597C" w:rsidRPr="00D87909" w:rsidRDefault="0045597C" w:rsidP="0045597C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September </w:t>
          </w:r>
          <w:r>
            <w:rPr>
              <w:rFonts w:ascii="Arial" w:hAnsi="Arial"/>
              <w:b/>
              <w:sz w:val="16"/>
              <w:szCs w:val="16"/>
            </w:rPr>
            <w:t>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FD48580" w14:textId="77777777" w:rsidR="0045597C" w:rsidRDefault="0045597C" w:rsidP="00D8790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45597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45597C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45597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45597C">
            <w:rPr>
              <w:rFonts w:ascii="Leelawadee UI" w:hAnsi="Leelawadee UI" w:cs="Leelawadee UI"/>
              <w:b/>
              <w:bCs/>
              <w:sz w:val="16"/>
              <w:szCs w:val="16"/>
            </w:rPr>
            <w:t>ที่ล้ำสมัยสำหรับอุปกรณ์ป้องกันกระจกตา</w:t>
          </w:r>
          <w:proofErr w:type="spellEnd"/>
        </w:p>
        <w:p w14:paraId="765F9503" w14:textId="3DFD773F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9C268C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1B45E1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September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8EC"/>
    <w:multiLevelType w:val="hybridMultilevel"/>
    <w:tmpl w:val="E220A5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19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2056270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D3C"/>
    <w:rsid w:val="00005FA1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2E1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E4FCB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5E1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4BAD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2724E"/>
    <w:rsid w:val="00232AD1"/>
    <w:rsid w:val="00233574"/>
    <w:rsid w:val="00235BA5"/>
    <w:rsid w:val="00240178"/>
    <w:rsid w:val="00241A5C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73A3"/>
    <w:rsid w:val="002F0930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1E2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3E7D"/>
    <w:rsid w:val="00444D45"/>
    <w:rsid w:val="0044562F"/>
    <w:rsid w:val="0045042F"/>
    <w:rsid w:val="004543BF"/>
    <w:rsid w:val="0045597C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4C3B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4FA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767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32F8"/>
    <w:rsid w:val="006A6A86"/>
    <w:rsid w:val="006B0D90"/>
    <w:rsid w:val="006B1DAF"/>
    <w:rsid w:val="006B33D8"/>
    <w:rsid w:val="006B391A"/>
    <w:rsid w:val="006B3FA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7B4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41C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5DB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5958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0F30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06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268C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439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188F"/>
    <w:rsid w:val="00AE25EB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55B2"/>
    <w:rsid w:val="00CA7190"/>
    <w:rsid w:val="00CB0F0F"/>
    <w:rsid w:val="00CB3B01"/>
    <w:rsid w:val="00CB463C"/>
    <w:rsid w:val="00CB5C4A"/>
    <w:rsid w:val="00CB7D0C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36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D72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F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9%80%E0%B8%AA%E0%B8%A3%E0%B8%B4%E0%B8%A1%E0%B8%A8%E0%B8%B1%E0%B8%81%E0%B8%A2%E0%B8%A0%E0%B8%B2%E0%B8%9E%E0%B9%80%E0%B8%84%E0%B8%A3%E0%B8%B7%E0%B9%88%E0%B8%AD%E0%B8%87%E0%B8%A1%E0%B8%B7%E0%B8%AD%E0%B8%9C%E0%B9%88%E0%B8%B2%E0%B8%95%E0%B8%B1%E0%B8%94%E0%B8%94%E0%B9%89%E0%B8%A7%E0%B8%A2%E0%B9%80%E0%B8%97%E0%B8%84%E0%B9%82%E0%B8%99%E0%B9%82%E0%B8%A5%E0%B8%A2%E0%B8%B5-TPE-%E0%B8%82%E0%B8%B1%E0%B9%89%E0%B8%99%E0%B8%AA%E0%B8%B9%E0%B8%87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8d3818be-6f21-4c29-ab13-78e30dc982d3"/>
    <ds:schemaRef ds:uri="b0aac98f-77e3-488e-b1d0-e526279ba76f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2024-06-21T00:49:00Z</dcterms:created>
  <dcterms:modified xsi:type="dcterms:W3CDTF">2024-08-27T09:23:00Z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